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20B" w:rsidRPr="00FB74CB" w:rsidRDefault="0053618A" w:rsidP="00FB74C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74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0903" w:rsidRPr="00FB74CB" w:rsidRDefault="0053618A" w:rsidP="00FB74CB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74CB">
        <w:rPr>
          <w:rFonts w:ascii="Times New Roman" w:hAnsi="Times New Roman" w:cs="Times New Roman"/>
          <w:sz w:val="24"/>
          <w:szCs w:val="24"/>
        </w:rPr>
        <w:t>Continuous Quality Improvement Worksheet</w:t>
      </w:r>
    </w:p>
    <w:p w:rsidR="00AF16A4" w:rsidRPr="00FB74CB" w:rsidRDefault="0053618A" w:rsidP="00FB74CB">
      <w:pPr>
        <w:spacing w:line="276" w:lineRule="auto"/>
        <w:rPr>
          <w:rFonts w:ascii="Times New Roman" w:hAnsi="Times New Roman" w:cs="Times New Roman"/>
          <w:color w:val="4D3733"/>
          <w:sz w:val="24"/>
          <w:szCs w:val="24"/>
        </w:rPr>
      </w:pPr>
      <w:r w:rsidRPr="00FB74CB">
        <w:rPr>
          <w:rFonts w:ascii="Times New Roman" w:hAnsi="Times New Roman" w:cs="Times New Roman"/>
          <w:color w:val="4D3733"/>
          <w:sz w:val="24"/>
          <w:szCs w:val="24"/>
        </w:rPr>
        <w:t xml:space="preserve">Quality improvement in health care has continuously grown throughout the years. Health care team members frequently ask themselves, “How are we doing?” and “Can we do it better?” </w:t>
      </w:r>
    </w:p>
    <w:p w:rsidR="00AF16A4" w:rsidRPr="00FB74CB" w:rsidRDefault="00AF16A4" w:rsidP="00FB74CB">
      <w:pPr>
        <w:pStyle w:val="APACitation"/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color w:val="4D3733"/>
          <w:sz w:val="24"/>
          <w:szCs w:val="24"/>
        </w:rPr>
      </w:pPr>
    </w:p>
    <w:p w:rsidR="00AF16A4" w:rsidRPr="00FB74CB" w:rsidRDefault="0053618A" w:rsidP="00FB74CB">
      <w:pPr>
        <w:pStyle w:val="APACitation"/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color w:val="4D3733"/>
          <w:sz w:val="24"/>
          <w:szCs w:val="24"/>
        </w:rPr>
      </w:pPr>
      <w:r w:rsidRPr="00FB74CB">
        <w:rPr>
          <w:rFonts w:ascii="Times New Roman" w:hAnsi="Times New Roman" w:cs="Times New Roman"/>
          <w:b/>
          <w:color w:val="4D3733"/>
          <w:sz w:val="24"/>
          <w:szCs w:val="24"/>
        </w:rPr>
        <w:t xml:space="preserve">Complete </w:t>
      </w:r>
      <w:r w:rsidRPr="00FB74CB">
        <w:rPr>
          <w:rFonts w:ascii="Times New Roman" w:hAnsi="Times New Roman" w:cs="Times New Roman"/>
          <w:color w:val="4D3733"/>
          <w:sz w:val="24"/>
          <w:szCs w:val="24"/>
        </w:rPr>
        <w:t>Parts A and B.</w:t>
      </w:r>
    </w:p>
    <w:p w:rsidR="00AF16A4" w:rsidRPr="00FB74CB" w:rsidRDefault="00AF16A4" w:rsidP="00FB74CB">
      <w:pPr>
        <w:pStyle w:val="APACitation"/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b/>
          <w:color w:val="4D3733"/>
          <w:sz w:val="24"/>
          <w:szCs w:val="24"/>
        </w:rPr>
      </w:pPr>
    </w:p>
    <w:p w:rsidR="00AF16A4" w:rsidRPr="00FB74CB" w:rsidRDefault="0053618A" w:rsidP="00FB74CB">
      <w:pPr>
        <w:pStyle w:val="APACitation"/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b/>
          <w:color w:val="4D3733"/>
          <w:sz w:val="24"/>
          <w:szCs w:val="24"/>
        </w:rPr>
      </w:pPr>
      <w:r w:rsidRPr="00FB74CB">
        <w:rPr>
          <w:rFonts w:ascii="Times New Roman" w:hAnsi="Times New Roman" w:cs="Times New Roman"/>
          <w:b/>
          <w:color w:val="4D3733"/>
          <w:sz w:val="24"/>
          <w:szCs w:val="24"/>
        </w:rPr>
        <w:t>Part A: Continuous Quality Improvement Timeline</w:t>
      </w:r>
    </w:p>
    <w:p w:rsidR="00AF16A4" w:rsidRPr="00FB74CB" w:rsidRDefault="00AF16A4" w:rsidP="00FB74CB">
      <w:pPr>
        <w:pStyle w:val="APACitation"/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b/>
          <w:color w:val="4D3733"/>
          <w:sz w:val="24"/>
          <w:szCs w:val="24"/>
        </w:rPr>
      </w:pPr>
    </w:p>
    <w:p w:rsidR="00AF16A4" w:rsidRPr="00FB74CB" w:rsidRDefault="0053618A" w:rsidP="00FB74CB">
      <w:pPr>
        <w:pStyle w:val="APACitation"/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color w:val="4D3733"/>
          <w:sz w:val="24"/>
          <w:szCs w:val="24"/>
        </w:rPr>
      </w:pPr>
      <w:r w:rsidRPr="00FB74CB">
        <w:rPr>
          <w:rFonts w:ascii="Times New Roman" w:hAnsi="Times New Roman" w:cs="Times New Roman"/>
          <w:b/>
          <w:color w:val="4D3733"/>
          <w:sz w:val="24"/>
          <w:szCs w:val="24"/>
        </w:rPr>
        <w:t xml:space="preserve">Research </w:t>
      </w:r>
      <w:r w:rsidRPr="00FB74CB">
        <w:rPr>
          <w:rFonts w:ascii="Times New Roman" w:hAnsi="Times New Roman" w:cs="Times New Roman"/>
          <w:color w:val="4D3733"/>
          <w:sz w:val="24"/>
          <w:szCs w:val="24"/>
        </w:rPr>
        <w:t xml:space="preserve">4 events that have influenced changes in quality improvement. </w:t>
      </w:r>
    </w:p>
    <w:p w:rsidR="00AF16A4" w:rsidRPr="00FB74CB" w:rsidRDefault="00AF16A4" w:rsidP="00FB74CB">
      <w:pPr>
        <w:pStyle w:val="APACitation"/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color w:val="4D3733"/>
          <w:sz w:val="24"/>
          <w:szCs w:val="24"/>
        </w:rPr>
      </w:pPr>
    </w:p>
    <w:p w:rsidR="00AF16A4" w:rsidRPr="00FB74CB" w:rsidRDefault="0053618A" w:rsidP="00FB74CB">
      <w:pPr>
        <w:pStyle w:val="APACitation"/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color w:val="4D3733"/>
          <w:sz w:val="24"/>
          <w:szCs w:val="24"/>
        </w:rPr>
      </w:pPr>
      <w:r w:rsidRPr="00FB74CB">
        <w:rPr>
          <w:rFonts w:ascii="Times New Roman" w:hAnsi="Times New Roman" w:cs="Times New Roman"/>
          <w:b/>
          <w:color w:val="4D3733"/>
          <w:sz w:val="24"/>
          <w:szCs w:val="24"/>
        </w:rPr>
        <w:t>Complete</w:t>
      </w:r>
      <w:r w:rsidRPr="00FB74CB">
        <w:rPr>
          <w:rFonts w:ascii="Times New Roman" w:hAnsi="Times New Roman" w:cs="Times New Roman"/>
          <w:color w:val="4D3733"/>
          <w:sz w:val="24"/>
          <w:szCs w:val="24"/>
        </w:rPr>
        <w:t xml:space="preserve"> the timeline below by </w:t>
      </w:r>
      <w:r w:rsidRPr="00FB74CB">
        <w:rPr>
          <w:rFonts w:ascii="Times New Roman" w:hAnsi="Times New Roman" w:cs="Times New Roman"/>
          <w:b/>
          <w:color w:val="4D3733"/>
          <w:sz w:val="24"/>
          <w:szCs w:val="24"/>
        </w:rPr>
        <w:t>listing</w:t>
      </w:r>
      <w:r w:rsidRPr="00FB74CB">
        <w:rPr>
          <w:rFonts w:ascii="Times New Roman" w:hAnsi="Times New Roman" w:cs="Times New Roman"/>
          <w:color w:val="4D3733"/>
          <w:sz w:val="24"/>
          <w:szCs w:val="24"/>
        </w:rPr>
        <w:t xml:space="preserve"> each event and </w:t>
      </w:r>
      <w:r w:rsidRPr="00FB74CB">
        <w:rPr>
          <w:rFonts w:ascii="Times New Roman" w:hAnsi="Times New Roman" w:cs="Times New Roman"/>
          <w:b/>
          <w:color w:val="4D3733"/>
          <w:sz w:val="24"/>
          <w:szCs w:val="24"/>
        </w:rPr>
        <w:t>writing</w:t>
      </w:r>
      <w:r w:rsidRPr="00FB74CB">
        <w:rPr>
          <w:rFonts w:ascii="Times New Roman" w:hAnsi="Times New Roman" w:cs="Times New Roman"/>
          <w:color w:val="4D3733"/>
          <w:sz w:val="24"/>
          <w:szCs w:val="24"/>
        </w:rPr>
        <w:t xml:space="preserve"> a 75- to 175-word summary discussing each event.</w:t>
      </w:r>
      <w:r w:rsidRPr="00FB74CB">
        <w:rPr>
          <w:rFonts w:ascii="Times New Roman" w:hAnsi="Times New Roman" w:cs="Times New Roman"/>
          <w:color w:val="4D3733"/>
          <w:sz w:val="24"/>
          <w:szCs w:val="24"/>
          <w:lang w:val="en"/>
        </w:rPr>
        <w:t xml:space="preserve"> Be clear and concise, use complete sen</w:t>
      </w:r>
      <w:r w:rsidR="009C0FA6" w:rsidRPr="00FB74CB">
        <w:rPr>
          <w:rFonts w:ascii="Times New Roman" w:hAnsi="Times New Roman" w:cs="Times New Roman"/>
          <w:color w:val="4D3733"/>
          <w:sz w:val="24"/>
          <w:szCs w:val="24"/>
          <w:lang w:val="en"/>
        </w:rPr>
        <w:t>tences, and use your own words.</w:t>
      </w:r>
    </w:p>
    <w:p w:rsidR="00A87228" w:rsidRPr="00FB74CB" w:rsidRDefault="00A87228" w:rsidP="00FB74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"/>
        <w:tblW w:w="97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7759"/>
      </w:tblGrid>
      <w:tr w:rsidR="007E39F1" w:rsidRPr="00FB74CB" w:rsidTr="00E031F7">
        <w:trPr>
          <w:trHeight w:val="353"/>
        </w:trPr>
        <w:tc>
          <w:tcPr>
            <w:tcW w:w="9764" w:type="dxa"/>
            <w:gridSpan w:val="2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53618A" w:rsidP="00FB74CB">
            <w:pPr>
              <w:pStyle w:val="AssignmentsLevel1"/>
              <w:spacing w:line="276" w:lineRule="auto"/>
              <w:jc w:val="center"/>
              <w:rPr>
                <w:rStyle w:val="Strong"/>
                <w:rFonts w:ascii="Times New Roman" w:hAnsi="Times New Roman"/>
                <w:bCs w:val="0"/>
                <w:color w:val="4D3733"/>
                <w:sz w:val="24"/>
                <w:szCs w:val="24"/>
                <w:lang w:val="en-US"/>
              </w:rPr>
            </w:pPr>
            <w:bookmarkStart w:id="0" w:name="TableColumn01"/>
            <w:bookmarkEnd w:id="0"/>
            <w:r w:rsidRPr="00FB74CB">
              <w:rPr>
                <w:rStyle w:val="Strong"/>
                <w:rFonts w:ascii="Times New Roman" w:hAnsi="Times New Roman"/>
                <w:bCs w:val="0"/>
                <w:color w:val="4D3733"/>
                <w:sz w:val="24"/>
                <w:szCs w:val="24"/>
                <w:lang w:val="en-US"/>
              </w:rPr>
              <w:t>Continuous Quality Improvement in Health Care Timeline</w:t>
            </w:r>
          </w:p>
        </w:tc>
      </w:tr>
      <w:tr w:rsidR="007E39F1" w:rsidRPr="00FB74CB" w:rsidTr="00E031F7">
        <w:trPr>
          <w:trHeight w:val="291"/>
        </w:trPr>
        <w:tc>
          <w:tcPr>
            <w:tcW w:w="2005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53618A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Cs w:val="0"/>
                <w:color w:val="4D3733"/>
                <w:sz w:val="24"/>
                <w:szCs w:val="24"/>
                <w:lang w:val="en-US"/>
              </w:rPr>
            </w:pPr>
            <w:r w:rsidRPr="00FB74CB">
              <w:rPr>
                <w:rStyle w:val="Strong"/>
                <w:rFonts w:ascii="Times New Roman" w:hAnsi="Times New Roman"/>
                <w:bCs w:val="0"/>
                <w:color w:val="4D3733"/>
                <w:sz w:val="24"/>
                <w:szCs w:val="24"/>
                <w:lang w:val="en-US"/>
              </w:rPr>
              <w:t>Date</w:t>
            </w:r>
          </w:p>
        </w:tc>
        <w:tc>
          <w:tcPr>
            <w:tcW w:w="7759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53618A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Cs w:val="0"/>
                <w:color w:val="4D3733"/>
                <w:sz w:val="24"/>
                <w:szCs w:val="24"/>
                <w:lang w:val="en-US"/>
              </w:rPr>
            </w:pPr>
            <w:r w:rsidRPr="00FB74CB">
              <w:rPr>
                <w:rStyle w:val="Strong"/>
                <w:rFonts w:ascii="Times New Roman" w:hAnsi="Times New Roman"/>
                <w:bCs w:val="0"/>
                <w:color w:val="4D3733"/>
                <w:sz w:val="24"/>
                <w:szCs w:val="24"/>
                <w:lang w:val="en-US"/>
              </w:rPr>
              <w:t>Event and Significance</w:t>
            </w:r>
          </w:p>
        </w:tc>
      </w:tr>
      <w:tr w:rsidR="007E39F1" w:rsidRPr="00FB74CB" w:rsidTr="00AF16A4">
        <w:trPr>
          <w:trHeight w:val="249"/>
        </w:trPr>
        <w:tc>
          <w:tcPr>
            <w:tcW w:w="2005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53618A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</w:pP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10/07/2021</w:t>
            </w:r>
          </w:p>
        </w:tc>
        <w:tc>
          <w:tcPr>
            <w:tcW w:w="7759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53618A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</w:pP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Communication plan-this event will involve extensive planning with all the investors for the process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change. The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communication plan will include the management team to the execution </w:t>
            </w:r>
            <w:r w:rsidR="00E6539A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staff, such as nurses and ward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boys. The</w:t>
            </w:r>
            <w:r w:rsidR="00E6539A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program will also include the arrangement for the frequency of communication with each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investor. Different</w:t>
            </w:r>
            <w:r w:rsidR="00E6539A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checks will be performed during the pre-implementation and post-implementation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stages. The</w:t>
            </w:r>
            <w:r w:rsidR="00E6539A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plan will also have a glossary of familiar terms to ensure that the stakeholders use words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unswervingly. The</w:t>
            </w:r>
            <w:r w:rsidR="00E6539A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communication plan is crucial since it will clarify 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the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stakeholder’s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objective and </w:t>
            </w:r>
            <w:r w:rsidR="00FB74CB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goal</w:t>
            </w:r>
            <w:r w:rsid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(</w:t>
            </w:r>
            <w:r w:rsidR="00FB74CB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</w:t>
            </w:r>
            <w:r w:rsidR="00FB74CB" w:rsidRPr="00FB74C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“Clinical trial stakeholder communication plan," 2020</w:t>
            </w:r>
            <w:r w:rsidR="00FB74CB" w:rsidRPr="00FB74C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)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.</w:t>
            </w:r>
          </w:p>
          <w:p w:rsidR="00AF16A4" w:rsidRPr="00FB74CB" w:rsidRDefault="00AF16A4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</w:pPr>
          </w:p>
        </w:tc>
      </w:tr>
      <w:tr w:rsidR="007E39F1" w:rsidRPr="00FB74CB" w:rsidTr="00E031F7">
        <w:trPr>
          <w:trHeight w:val="362"/>
        </w:trPr>
        <w:tc>
          <w:tcPr>
            <w:tcW w:w="2005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53618A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</w:pP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20/07/2021</w:t>
            </w:r>
          </w:p>
        </w:tc>
        <w:tc>
          <w:tcPr>
            <w:tcW w:w="7759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BF2C39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</w:pP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After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the 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communication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plan, it will be crucial to implement the unique strategy of data 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collection. Besides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, it is essential to appoint a team of workers who will roll out and anchor the 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plan. The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plan will be broken into implementable 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steps. However, The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end-to-end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implementation responsibility will be given to 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victors. The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KPIs will also be defined in this 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stage. 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Data collection will be crucial since it will allow the stakeholders to store and 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analyze</w:t>
            </w:r>
            <w:r w:rsidR="00130B56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vital information about the entire process.</w:t>
            </w:r>
          </w:p>
          <w:p w:rsidR="00AF16A4" w:rsidRPr="00FB74CB" w:rsidRDefault="00AF16A4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</w:rPr>
            </w:pPr>
          </w:p>
        </w:tc>
      </w:tr>
      <w:tr w:rsidR="007E39F1" w:rsidRPr="00FB74CB" w:rsidTr="00E031F7">
        <w:trPr>
          <w:trHeight w:val="329"/>
        </w:trPr>
        <w:tc>
          <w:tcPr>
            <w:tcW w:w="2005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53618A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</w:pP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lastRenderedPageBreak/>
              <w:t>25/8/2021</w:t>
            </w:r>
          </w:p>
        </w:tc>
        <w:tc>
          <w:tcPr>
            <w:tcW w:w="7759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53618A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</w:pP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Select vendor partners and </w:t>
            </w:r>
            <w:r w:rsidR="00B26CB0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obtain the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technology. The</w:t>
            </w:r>
            <w:r w:rsidR="00B26CB0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vendor should be able to provide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substantive</w:t>
            </w:r>
            <w:r w:rsidR="00B26CB0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solutions for the healthcare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industry. The</w:t>
            </w:r>
            <w:r w:rsidR="00B26CB0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vendor will be helpful in this industry since they will be responsible for creating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agreements</w:t>
            </w:r>
            <w:r w:rsidR="00B26CB0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and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contracts. The</w:t>
            </w:r>
            <w:r w:rsidR="00B26CB0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vendor will also be responsible for tracking and reporting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metrics. They</w:t>
            </w:r>
            <w:r w:rsidR="00B26CB0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will also help in risk mitigation and security. It is crucial to select a qualified vendor for information technology support to smooth the set </w:t>
            </w:r>
            <w:r w:rsidR="00FB74CB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objectives </w:t>
            </w:r>
            <w:r w:rsidR="00FB74CB" w:rsidRPr="00FB74C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(Shirk, 2019</w:t>
            </w:r>
            <w:r w:rsidR="00FB74CB" w:rsidRPr="00FB74C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)</w:t>
            </w:r>
            <w:r w:rsidR="00B26CB0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.</w:t>
            </w:r>
          </w:p>
          <w:p w:rsidR="00AF16A4" w:rsidRPr="00FB74CB" w:rsidRDefault="00AF16A4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</w:rPr>
            </w:pPr>
          </w:p>
        </w:tc>
      </w:tr>
      <w:tr w:rsidR="007E39F1" w:rsidRPr="00FB74CB" w:rsidTr="00E031F7">
        <w:trPr>
          <w:trHeight w:val="329"/>
        </w:trPr>
        <w:tc>
          <w:tcPr>
            <w:tcW w:w="2005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53618A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</w:pP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12/9/2021</w:t>
            </w:r>
          </w:p>
        </w:tc>
        <w:tc>
          <w:tcPr>
            <w:tcW w:w="7759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AF16A4" w:rsidRPr="00FB74CB" w:rsidRDefault="0053618A" w:rsidP="00FB74CB">
            <w:pPr>
              <w:pStyle w:val="AssignmentsLevel1"/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</w:pP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Improve the data collection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process. The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new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iPad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devices will facilitate the collection of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data. However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, the attribute of the data will be unchanged. For instance, date of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admission, time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of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access, reason, patient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name, symptoms, ailments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treated by, diagnosis, check-up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schedule, treated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by, the individual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did the check-up </w:t>
            </w:r>
            <w:r w:rsidR="00FB74CB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etc. besides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the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initially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used files will be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detached. The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improvement in the data collection process will help to overcome health information technology </w:t>
            </w:r>
            <w:r w:rsidR="00BF2C39"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>constraints. The</w:t>
            </w:r>
            <w:r w:rsidRPr="00FB74CB">
              <w:rPr>
                <w:rStyle w:val="Strong"/>
                <w:rFonts w:ascii="Times New Roman" w:hAnsi="Times New Roman"/>
                <w:b w:val="0"/>
                <w:bCs w:val="0"/>
                <w:color w:val="4D3733"/>
                <w:sz w:val="24"/>
                <w:szCs w:val="24"/>
                <w:lang w:val="en-US"/>
              </w:rPr>
              <w:t xml:space="preserve"> modification will also help in minimizing organizational and respondent resistance.</w:t>
            </w:r>
          </w:p>
        </w:tc>
      </w:tr>
    </w:tbl>
    <w:p w:rsidR="00B7574F" w:rsidRPr="00FB74CB" w:rsidRDefault="00B7574F" w:rsidP="00FB74C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F16A4" w:rsidRPr="00FB74CB" w:rsidRDefault="0053618A" w:rsidP="00FB74CB">
      <w:pPr>
        <w:pStyle w:val="AssignmentsLevel1"/>
        <w:spacing w:line="276" w:lineRule="auto"/>
        <w:rPr>
          <w:rFonts w:ascii="Times New Roman" w:hAnsi="Times New Roman"/>
          <w:b/>
          <w:color w:val="4D3733"/>
          <w:sz w:val="24"/>
          <w:szCs w:val="24"/>
          <w:lang w:val="en-US"/>
        </w:rPr>
      </w:pPr>
      <w:r w:rsidRPr="00FB74CB">
        <w:rPr>
          <w:rFonts w:ascii="Times New Roman" w:hAnsi="Times New Roman"/>
          <w:b/>
          <w:bCs/>
          <w:color w:val="4D3733"/>
          <w:sz w:val="24"/>
          <w:szCs w:val="24"/>
          <w:lang w:val="en-US"/>
        </w:rPr>
        <w:t xml:space="preserve">Part B: </w:t>
      </w:r>
      <w:r w:rsidRPr="00FB74CB">
        <w:rPr>
          <w:rFonts w:ascii="Times New Roman" w:hAnsi="Times New Roman"/>
          <w:b/>
          <w:color w:val="4D3733"/>
          <w:sz w:val="24"/>
          <w:szCs w:val="24"/>
        </w:rPr>
        <w:t xml:space="preserve">Continuous Quality Improvement </w:t>
      </w:r>
      <w:r w:rsidRPr="00FB74CB">
        <w:rPr>
          <w:rFonts w:ascii="Times New Roman" w:hAnsi="Times New Roman"/>
          <w:b/>
          <w:color w:val="4D3733"/>
          <w:sz w:val="24"/>
          <w:szCs w:val="24"/>
          <w:lang w:val="en-US"/>
        </w:rPr>
        <w:t>Reflection</w:t>
      </w:r>
    </w:p>
    <w:p w:rsidR="00AF16A4" w:rsidRPr="00FB74CB" w:rsidRDefault="00AF16A4" w:rsidP="00FB74CB">
      <w:pPr>
        <w:pStyle w:val="AssignmentsLevel1"/>
        <w:spacing w:line="276" w:lineRule="auto"/>
        <w:rPr>
          <w:rFonts w:ascii="Times New Roman" w:hAnsi="Times New Roman"/>
          <w:b/>
          <w:color w:val="4D3733"/>
          <w:sz w:val="24"/>
          <w:szCs w:val="24"/>
          <w:lang w:val="en-US"/>
        </w:rPr>
      </w:pPr>
    </w:p>
    <w:p w:rsidR="00A171BD" w:rsidRDefault="0053618A" w:rsidP="00FB74CB">
      <w:pPr>
        <w:pStyle w:val="AssignmentsLevel1"/>
        <w:spacing w:line="276" w:lineRule="auto"/>
        <w:rPr>
          <w:rFonts w:ascii="Times New Roman" w:hAnsi="Times New Roman"/>
          <w:color w:val="4D3733"/>
          <w:sz w:val="24"/>
          <w:szCs w:val="24"/>
          <w:lang w:val="en-US"/>
        </w:rPr>
      </w:pPr>
      <w:r w:rsidRPr="00FB74CB">
        <w:rPr>
          <w:rFonts w:ascii="Times New Roman" w:hAnsi="Times New Roman"/>
          <w:color w:val="4D3733"/>
          <w:sz w:val="24"/>
          <w:szCs w:val="24"/>
          <w:lang w:val="en-US"/>
        </w:rPr>
        <w:t xml:space="preserve">After successfully implementing the set goals and </w:t>
      </w:r>
      <w:r w:rsidR="00BF2C39" w:rsidRPr="00FB74CB">
        <w:rPr>
          <w:rFonts w:ascii="Times New Roman" w:hAnsi="Times New Roman"/>
          <w:color w:val="4D3733"/>
          <w:sz w:val="24"/>
          <w:szCs w:val="24"/>
          <w:lang w:val="en-US"/>
        </w:rPr>
        <w:t>objectives, the</w:t>
      </w:r>
      <w:r w:rsidRPr="00FB74CB">
        <w:rPr>
          <w:rFonts w:ascii="Times New Roman" w:hAnsi="Times New Roman"/>
          <w:color w:val="4D3733"/>
          <w:sz w:val="24"/>
          <w:szCs w:val="24"/>
          <w:lang w:val="en-US"/>
        </w:rPr>
        <w:t xml:space="preserve"> firm will have quality data easily analyzed for further meaningful </w:t>
      </w:r>
      <w:r w:rsidR="00BF2C39" w:rsidRPr="00FB74CB">
        <w:rPr>
          <w:rFonts w:ascii="Times New Roman" w:hAnsi="Times New Roman"/>
          <w:color w:val="4D3733"/>
          <w:sz w:val="24"/>
          <w:szCs w:val="24"/>
          <w:lang w:val="en-US"/>
        </w:rPr>
        <w:t>insights. The</w:t>
      </w:r>
      <w:r w:rsidRPr="00FB74CB">
        <w:rPr>
          <w:rFonts w:ascii="Times New Roman" w:hAnsi="Times New Roman"/>
          <w:color w:val="4D3733"/>
          <w:sz w:val="24"/>
          <w:szCs w:val="24"/>
          <w:lang w:val="en-US"/>
        </w:rPr>
        <w:t xml:space="preserve"> utilization of meaningful insights will improve the related </w:t>
      </w:r>
      <w:r w:rsidR="00BF2C39" w:rsidRPr="00FB74CB">
        <w:rPr>
          <w:rFonts w:ascii="Times New Roman" w:hAnsi="Times New Roman"/>
          <w:color w:val="4D3733"/>
          <w:sz w:val="24"/>
          <w:szCs w:val="24"/>
          <w:lang w:val="en-US"/>
        </w:rPr>
        <w:t>process. The</w:t>
      </w:r>
      <w:r w:rsidRPr="00FB74CB">
        <w:rPr>
          <w:rFonts w:ascii="Times New Roman" w:hAnsi="Times New Roman"/>
          <w:color w:val="4D3733"/>
          <w:sz w:val="24"/>
          <w:szCs w:val="24"/>
          <w:lang w:val="en-US"/>
        </w:rPr>
        <w:t xml:space="preserve"> stakeholders and workers involved in this process will be more responsible and work towards achieving quality</w:t>
      </w:r>
      <w:r w:rsidR="002E1176" w:rsidRPr="00FB74CB">
        <w:rPr>
          <w:rFonts w:ascii="Times New Roman" w:hAnsi="Times New Roman"/>
          <w:color w:val="4D3733"/>
          <w:sz w:val="24"/>
          <w:szCs w:val="24"/>
          <w:lang w:val="en-US"/>
        </w:rPr>
        <w:t xml:space="preserve">, resulting in more effective and efficient work </w:t>
      </w:r>
      <w:r w:rsidR="00BF2C39" w:rsidRPr="00FB74CB">
        <w:rPr>
          <w:rFonts w:ascii="Times New Roman" w:hAnsi="Times New Roman"/>
          <w:color w:val="4D3733"/>
          <w:sz w:val="24"/>
          <w:szCs w:val="24"/>
          <w:lang w:val="en-US"/>
        </w:rPr>
        <w:t>culture. For</w:t>
      </w:r>
      <w:r w:rsidR="002E1176" w:rsidRPr="00FB74CB">
        <w:rPr>
          <w:rFonts w:ascii="Times New Roman" w:hAnsi="Times New Roman"/>
          <w:color w:val="4D3733"/>
          <w:sz w:val="24"/>
          <w:szCs w:val="24"/>
          <w:lang w:val="en-US"/>
        </w:rPr>
        <w:t xml:space="preserve"> instance, data collection for pregnant women will assist in determining the critical requirements for the </w:t>
      </w:r>
      <w:r w:rsidR="00BF2C39" w:rsidRPr="00FB74CB">
        <w:rPr>
          <w:rFonts w:ascii="Times New Roman" w:hAnsi="Times New Roman"/>
          <w:color w:val="4D3733"/>
          <w:sz w:val="24"/>
          <w:szCs w:val="24"/>
          <w:lang w:val="en-US"/>
        </w:rPr>
        <w:t>labor</w:t>
      </w:r>
      <w:r w:rsidR="002E1176" w:rsidRPr="00FB74CB">
        <w:rPr>
          <w:rFonts w:ascii="Times New Roman" w:hAnsi="Times New Roman"/>
          <w:color w:val="4D3733"/>
          <w:sz w:val="24"/>
          <w:szCs w:val="24"/>
          <w:lang w:val="en-US"/>
        </w:rPr>
        <w:t xml:space="preserve"> room. More straightforward surgical rooms and maternity</w:t>
      </w:r>
      <w:r w:rsidR="00BF2C39" w:rsidRPr="00FB74CB">
        <w:rPr>
          <w:rFonts w:ascii="Times New Roman" w:hAnsi="Times New Roman"/>
          <w:color w:val="4D3733"/>
          <w:sz w:val="24"/>
          <w:szCs w:val="24"/>
          <w:lang w:val="en-US"/>
        </w:rPr>
        <w:t xml:space="preserve"> beds will be through the patient's check-up history and the delivery dates</w:t>
      </w:r>
      <w:r w:rsidR="00FB74CB" w:rsidRPr="00FB74CB">
        <w:rPr>
          <w:rFonts w:ascii="Times New Roman" w:hAnsi="Times New Roman"/>
          <w:color w:val="4D3733"/>
          <w:sz w:val="24"/>
          <w:szCs w:val="24"/>
          <w:lang w:val="en-US"/>
        </w:rPr>
        <w:t xml:space="preserve"> </w:t>
      </w:r>
      <w:r w:rsidR="00FB74CB" w:rsidRPr="00FB74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FB74CB" w:rsidRPr="00FB74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Manas</w:t>
      </w:r>
      <w:proofErr w:type="spellEnd"/>
      <w:r w:rsidR="00FB74CB" w:rsidRPr="00FB74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2012</w:t>
      </w:r>
      <w:r w:rsidR="00FB74CB" w:rsidRPr="00FB74CB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)</w:t>
      </w:r>
      <w:r w:rsidR="00BF2C39" w:rsidRPr="00FB74CB">
        <w:rPr>
          <w:rFonts w:ascii="Times New Roman" w:hAnsi="Times New Roman"/>
          <w:color w:val="4D3733"/>
          <w:sz w:val="24"/>
          <w:szCs w:val="24"/>
          <w:lang w:val="en-US"/>
        </w:rPr>
        <w:t>.</w:t>
      </w:r>
      <w:r w:rsidR="002E1176" w:rsidRPr="00FB74CB">
        <w:rPr>
          <w:rFonts w:ascii="Times New Roman" w:hAnsi="Times New Roman"/>
          <w:color w:val="4D3733"/>
          <w:sz w:val="24"/>
          <w:szCs w:val="24"/>
          <w:lang w:val="en-US"/>
        </w:rPr>
        <w:t xml:space="preserve"> </w:t>
      </w:r>
    </w:p>
    <w:p w:rsidR="00FB74CB" w:rsidRDefault="00FB74CB" w:rsidP="00FB74CB">
      <w:pPr>
        <w:pStyle w:val="AssignmentsLevel1"/>
        <w:spacing w:line="276" w:lineRule="auto"/>
        <w:rPr>
          <w:rFonts w:ascii="Times New Roman" w:hAnsi="Times New Roman"/>
          <w:color w:val="4D3733"/>
          <w:sz w:val="24"/>
          <w:szCs w:val="24"/>
          <w:lang w:val="en-US"/>
        </w:rPr>
      </w:pPr>
    </w:p>
    <w:p w:rsidR="00FB74CB" w:rsidRPr="00FB74CB" w:rsidRDefault="00FB74CB" w:rsidP="00FB74C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74CB">
        <w:rPr>
          <w:rFonts w:ascii="Times New Roman" w:hAnsi="Times New Roman" w:cs="Times New Roman"/>
          <w:color w:val="000000"/>
          <w:sz w:val="24"/>
          <w:szCs w:val="24"/>
        </w:rPr>
        <w:t>References</w:t>
      </w:r>
    </w:p>
    <w:p w:rsidR="00FB74CB" w:rsidRPr="00FB74CB" w:rsidRDefault="00FB74CB" w:rsidP="00FB74CB">
      <w:pPr>
        <w:pStyle w:val="NormalWeb"/>
        <w:shd w:val="clear" w:color="auto" w:fill="FFFFFF"/>
        <w:spacing w:before="0" w:beforeAutospacing="0" w:after="0" w:afterAutospacing="0" w:line="550" w:lineRule="atLeast"/>
        <w:ind w:left="720" w:right="75" w:hanging="720"/>
        <w:rPr>
          <w:color w:val="000000"/>
        </w:rPr>
      </w:pPr>
      <w:r w:rsidRPr="00FB74CB">
        <w:rPr>
          <w:color w:val="000000"/>
        </w:rPr>
        <w:t>Clinical trial stakeholder communication plan. (2020). </w:t>
      </w:r>
      <w:r w:rsidRPr="00FB74CB">
        <w:rPr>
          <w:rStyle w:val="Emphasis"/>
          <w:color w:val="000000"/>
        </w:rPr>
        <w:t>Definitions</w:t>
      </w:r>
      <w:r w:rsidRPr="00FB74CB">
        <w:rPr>
          <w:color w:val="000000"/>
        </w:rPr>
        <w:t>. </w:t>
      </w:r>
      <w:hyperlink r:id="rId13" w:history="1">
        <w:r w:rsidRPr="00FB74CB">
          <w:rPr>
            <w:rStyle w:val="Hyperlink"/>
            <w:rFonts w:eastAsiaTheme="majorEastAsia"/>
            <w:color w:val="000000"/>
          </w:rPr>
          <w:t>https://doi.org/10.32388/7bnx5q</w:t>
        </w:r>
      </w:hyperlink>
    </w:p>
    <w:p w:rsidR="00FB74CB" w:rsidRPr="00FB74CB" w:rsidRDefault="00FB74CB" w:rsidP="00FB74CB">
      <w:pPr>
        <w:pStyle w:val="NormalWeb"/>
        <w:shd w:val="clear" w:color="auto" w:fill="FFFFFF"/>
        <w:spacing w:before="0" w:beforeAutospacing="0" w:after="0" w:afterAutospacing="0" w:line="550" w:lineRule="atLeast"/>
        <w:ind w:left="720" w:right="75" w:hanging="720"/>
        <w:rPr>
          <w:color w:val="000000"/>
        </w:rPr>
      </w:pPr>
      <w:proofErr w:type="spellStart"/>
      <w:r w:rsidRPr="00FB74CB">
        <w:rPr>
          <w:color w:val="000000"/>
        </w:rPr>
        <w:t>Manas</w:t>
      </w:r>
      <w:proofErr w:type="spellEnd"/>
      <w:r w:rsidRPr="00FB74CB">
        <w:rPr>
          <w:color w:val="000000"/>
        </w:rPr>
        <w:t xml:space="preserve">, J. S. (2012). Practitioner application: Harnessing the power of enhanced data for healthcare quality improvement: Lessons from a Minnesota hospital association pilot </w:t>
      </w:r>
      <w:r w:rsidRPr="00FB74CB">
        <w:rPr>
          <w:color w:val="000000"/>
        </w:rPr>
        <w:lastRenderedPageBreak/>
        <w:t>project. </w:t>
      </w:r>
      <w:r w:rsidRPr="00FB74CB">
        <w:rPr>
          <w:rStyle w:val="Emphasis"/>
          <w:color w:val="000000"/>
        </w:rPr>
        <w:t>Journal of Healthcare Management</w:t>
      </w:r>
      <w:r w:rsidRPr="00FB74CB">
        <w:rPr>
          <w:color w:val="000000"/>
        </w:rPr>
        <w:t>, </w:t>
      </w:r>
      <w:r w:rsidRPr="00FB74CB">
        <w:rPr>
          <w:rStyle w:val="Emphasis"/>
          <w:color w:val="000000"/>
        </w:rPr>
        <w:t>57</w:t>
      </w:r>
      <w:r w:rsidRPr="00FB74CB">
        <w:rPr>
          <w:color w:val="000000"/>
        </w:rPr>
        <w:t>(6), 419-420. </w:t>
      </w:r>
      <w:hyperlink r:id="rId14" w:history="1">
        <w:r w:rsidRPr="00FB74CB">
          <w:rPr>
            <w:rStyle w:val="Hyperlink"/>
            <w:rFonts w:eastAsiaTheme="majorEastAsia"/>
            <w:color w:val="000000"/>
          </w:rPr>
          <w:t>https://doi.org/10.1097/00115514-201211000-00008</w:t>
        </w:r>
      </w:hyperlink>
    </w:p>
    <w:p w:rsidR="00FB74CB" w:rsidRPr="00FB74CB" w:rsidRDefault="00FB74CB" w:rsidP="00FB74CB">
      <w:pPr>
        <w:pStyle w:val="NormalWeb"/>
        <w:shd w:val="clear" w:color="auto" w:fill="FFFFFF"/>
        <w:spacing w:before="0" w:beforeAutospacing="0" w:after="0" w:afterAutospacing="0" w:line="550" w:lineRule="atLeast"/>
        <w:ind w:left="720" w:right="75" w:hanging="720"/>
        <w:rPr>
          <w:color w:val="000000"/>
        </w:rPr>
      </w:pPr>
      <w:r w:rsidRPr="00FB74CB">
        <w:rPr>
          <w:color w:val="000000"/>
        </w:rPr>
        <w:t>Shirk, G. M. (2019). Selection and evaluation of vendors…The vendor speaks…. </w:t>
      </w:r>
      <w:r w:rsidRPr="00FB74CB">
        <w:rPr>
          <w:rStyle w:val="Emphasis"/>
          <w:color w:val="000000"/>
        </w:rPr>
        <w:t>Vendors And Library Acquisitions</w:t>
      </w:r>
      <w:r w:rsidRPr="00FB74CB">
        <w:rPr>
          <w:color w:val="000000"/>
        </w:rPr>
        <w:t>, 1-8. </w:t>
      </w:r>
      <w:hyperlink r:id="rId15" w:history="1">
        <w:r w:rsidRPr="00FB74CB">
          <w:rPr>
            <w:rStyle w:val="Hyperlink"/>
            <w:rFonts w:eastAsiaTheme="majorEastAsia"/>
            <w:color w:val="000000"/>
          </w:rPr>
          <w:t>https://doi.org/10.4324/9780429354786-1</w:t>
        </w:r>
      </w:hyperlink>
    </w:p>
    <w:p w:rsidR="00FB74CB" w:rsidRPr="00FB74CB" w:rsidRDefault="00FB74CB" w:rsidP="00FB74CB">
      <w:pPr>
        <w:pStyle w:val="AssignmentsLevel1"/>
        <w:spacing w:line="276" w:lineRule="auto"/>
        <w:rPr>
          <w:rFonts w:ascii="Times New Roman" w:hAnsi="Times New Roman"/>
          <w:color w:val="4D3733"/>
          <w:sz w:val="24"/>
          <w:szCs w:val="24"/>
          <w:lang w:val="en-US"/>
        </w:rPr>
      </w:pPr>
    </w:p>
    <w:sectPr w:rsidR="00FB74CB" w:rsidRPr="00FB74CB" w:rsidSect="00B9595A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618A" w:rsidRDefault="0053618A">
      <w:pPr>
        <w:spacing w:after="0"/>
      </w:pPr>
      <w:r>
        <w:separator/>
      </w:r>
    </w:p>
  </w:endnote>
  <w:endnote w:type="continuationSeparator" w:id="0">
    <w:p w:rsidR="0053618A" w:rsidRDefault="005361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1D9" w:rsidRPr="00B9595A" w:rsidRDefault="0053618A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>
      <w:rPr>
        <w:sz w:val="16"/>
        <w:szCs w:val="16"/>
      </w:rPr>
      <w:t>©</w:t>
    </w:r>
    <w:r w:rsidRPr="184C0106">
      <w:rPr>
        <w:sz w:val="16"/>
        <w:szCs w:val="16"/>
      </w:rPr>
      <w:t xml:space="preserve"> 20</w:t>
    </w:r>
    <w:r w:rsidR="00A87228">
      <w:rPr>
        <w:sz w:val="16"/>
        <w:szCs w:val="16"/>
      </w:rPr>
      <w:t>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1D9" w:rsidRPr="00B9595A" w:rsidRDefault="0053618A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>
      <w:rPr>
        <w:sz w:val="16"/>
        <w:szCs w:val="16"/>
      </w:rPr>
      <w:t>©</w:t>
    </w:r>
    <w:r w:rsidRPr="184C0106">
      <w:rPr>
        <w:sz w:val="16"/>
        <w:szCs w:val="16"/>
      </w:rPr>
      <w:t xml:space="preserve"> 20</w:t>
    </w:r>
    <w:r w:rsidR="00A87228">
      <w:rPr>
        <w:sz w:val="16"/>
        <w:szCs w:val="16"/>
      </w:rPr>
      <w:t>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618A" w:rsidRDefault="0053618A">
      <w:pPr>
        <w:spacing w:after="0"/>
      </w:pPr>
      <w:r>
        <w:separator/>
      </w:r>
    </w:p>
  </w:footnote>
  <w:footnote w:type="continuationSeparator" w:id="0">
    <w:p w:rsidR="0053618A" w:rsidRDefault="005361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1D9" w:rsidRDefault="0053618A" w:rsidP="007A1604">
    <w:pPr>
      <w:spacing w:after="0"/>
      <w:ind w:left="5400"/>
      <w:jc w:val="right"/>
    </w:pPr>
    <w:r w:rsidRPr="007A1604">
      <w:t>Continuous Quality Improvement Worksheet</w:t>
    </w:r>
  </w:p>
  <w:p w:rsidR="002901D9" w:rsidRDefault="0053618A" w:rsidP="00B9595A">
    <w:pPr>
      <w:spacing w:after="0"/>
      <w:ind w:left="8190"/>
      <w:jc w:val="right"/>
    </w:pPr>
    <w:r>
      <w:t>HCS/451 v</w:t>
    </w:r>
    <w:r w:rsidR="00A171BD">
      <w:t>9</w:t>
    </w:r>
  </w:p>
  <w:p w:rsidR="002901D9" w:rsidRPr="004B3024" w:rsidRDefault="0053618A" w:rsidP="00B9595A">
    <w:pPr>
      <w:spacing w:after="0"/>
      <w:ind w:left="819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AF16A4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AF16A4">
      <w:rPr>
        <w:noProof/>
      </w:rPr>
      <w:t>2</w:t>
    </w:r>
    <w:r w:rsidRPr="184C0106">
      <w:rPr>
        <w:noProof/>
      </w:rPr>
      <w:fldChar w:fldCharType="end"/>
    </w:r>
  </w:p>
  <w:p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1D9" w:rsidRDefault="0053618A" w:rsidP="00B9595A">
    <w:pPr>
      <w:pStyle w:val="Header"/>
      <w:jc w:val="right"/>
    </w:pPr>
    <w:r>
      <w:t>HCS/45</w:t>
    </w:r>
    <w:r w:rsidR="00091502">
      <w:t>1</w:t>
    </w:r>
    <w:r>
      <w:t xml:space="preserve"> v</w:t>
    </w:r>
    <w:r w:rsidR="00091502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D559E"/>
    <w:multiLevelType w:val="hybridMultilevel"/>
    <w:tmpl w:val="A1466468"/>
    <w:lvl w:ilvl="0" w:tplc="A68E243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CE6A47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401F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42EE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B6EE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C61D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C6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8B2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3CF5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195387"/>
    <w:multiLevelType w:val="hybridMultilevel"/>
    <w:tmpl w:val="6B82B4FC"/>
    <w:lvl w:ilvl="0" w:tplc="972874DC">
      <w:start w:val="1"/>
      <w:numFmt w:val="decimal"/>
      <w:lvlText w:val="%1."/>
      <w:lvlJc w:val="left"/>
      <w:pPr>
        <w:ind w:left="720" w:hanging="360"/>
      </w:pPr>
    </w:lvl>
    <w:lvl w:ilvl="1" w:tplc="B2CE08EC" w:tentative="1">
      <w:start w:val="1"/>
      <w:numFmt w:val="lowerLetter"/>
      <w:lvlText w:val="%2."/>
      <w:lvlJc w:val="left"/>
      <w:pPr>
        <w:ind w:left="1440" w:hanging="360"/>
      </w:pPr>
    </w:lvl>
    <w:lvl w:ilvl="2" w:tplc="8AAEBFF2" w:tentative="1">
      <w:start w:val="1"/>
      <w:numFmt w:val="lowerRoman"/>
      <w:lvlText w:val="%3."/>
      <w:lvlJc w:val="right"/>
      <w:pPr>
        <w:ind w:left="2160" w:hanging="180"/>
      </w:pPr>
    </w:lvl>
    <w:lvl w:ilvl="3" w:tplc="255825F8" w:tentative="1">
      <w:start w:val="1"/>
      <w:numFmt w:val="decimal"/>
      <w:lvlText w:val="%4."/>
      <w:lvlJc w:val="left"/>
      <w:pPr>
        <w:ind w:left="2880" w:hanging="360"/>
      </w:pPr>
    </w:lvl>
    <w:lvl w:ilvl="4" w:tplc="19F2C0D8" w:tentative="1">
      <w:start w:val="1"/>
      <w:numFmt w:val="lowerLetter"/>
      <w:lvlText w:val="%5."/>
      <w:lvlJc w:val="left"/>
      <w:pPr>
        <w:ind w:left="3600" w:hanging="360"/>
      </w:pPr>
    </w:lvl>
    <w:lvl w:ilvl="5" w:tplc="ACACEA54" w:tentative="1">
      <w:start w:val="1"/>
      <w:numFmt w:val="lowerRoman"/>
      <w:lvlText w:val="%6."/>
      <w:lvlJc w:val="right"/>
      <w:pPr>
        <w:ind w:left="4320" w:hanging="180"/>
      </w:pPr>
    </w:lvl>
    <w:lvl w:ilvl="6" w:tplc="5ED69C14" w:tentative="1">
      <w:start w:val="1"/>
      <w:numFmt w:val="decimal"/>
      <w:lvlText w:val="%7."/>
      <w:lvlJc w:val="left"/>
      <w:pPr>
        <w:ind w:left="5040" w:hanging="360"/>
      </w:pPr>
    </w:lvl>
    <w:lvl w:ilvl="7" w:tplc="47001EBC" w:tentative="1">
      <w:start w:val="1"/>
      <w:numFmt w:val="lowerLetter"/>
      <w:lvlText w:val="%8."/>
      <w:lvlJc w:val="left"/>
      <w:pPr>
        <w:ind w:left="5760" w:hanging="360"/>
      </w:pPr>
    </w:lvl>
    <w:lvl w:ilvl="8" w:tplc="76483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C2362"/>
    <w:multiLevelType w:val="hybridMultilevel"/>
    <w:tmpl w:val="5D76D8F6"/>
    <w:lvl w:ilvl="0" w:tplc="D4485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428408" w:tentative="1">
      <w:start w:val="1"/>
      <w:numFmt w:val="lowerLetter"/>
      <w:lvlText w:val="%2."/>
      <w:lvlJc w:val="left"/>
      <w:pPr>
        <w:ind w:left="1440" w:hanging="360"/>
      </w:pPr>
    </w:lvl>
    <w:lvl w:ilvl="2" w:tplc="C92C317C" w:tentative="1">
      <w:start w:val="1"/>
      <w:numFmt w:val="lowerRoman"/>
      <w:lvlText w:val="%3."/>
      <w:lvlJc w:val="right"/>
      <w:pPr>
        <w:ind w:left="2160" w:hanging="180"/>
      </w:pPr>
    </w:lvl>
    <w:lvl w:ilvl="3" w:tplc="E1B80CB0" w:tentative="1">
      <w:start w:val="1"/>
      <w:numFmt w:val="decimal"/>
      <w:lvlText w:val="%4."/>
      <w:lvlJc w:val="left"/>
      <w:pPr>
        <w:ind w:left="2880" w:hanging="360"/>
      </w:pPr>
    </w:lvl>
    <w:lvl w:ilvl="4" w:tplc="19145D10" w:tentative="1">
      <w:start w:val="1"/>
      <w:numFmt w:val="lowerLetter"/>
      <w:lvlText w:val="%5."/>
      <w:lvlJc w:val="left"/>
      <w:pPr>
        <w:ind w:left="3600" w:hanging="360"/>
      </w:pPr>
    </w:lvl>
    <w:lvl w:ilvl="5" w:tplc="964A1D18" w:tentative="1">
      <w:start w:val="1"/>
      <w:numFmt w:val="lowerRoman"/>
      <w:lvlText w:val="%6."/>
      <w:lvlJc w:val="right"/>
      <w:pPr>
        <w:ind w:left="4320" w:hanging="180"/>
      </w:pPr>
    </w:lvl>
    <w:lvl w:ilvl="6" w:tplc="7C4868D6" w:tentative="1">
      <w:start w:val="1"/>
      <w:numFmt w:val="decimal"/>
      <w:lvlText w:val="%7."/>
      <w:lvlJc w:val="left"/>
      <w:pPr>
        <w:ind w:left="5040" w:hanging="360"/>
      </w:pPr>
    </w:lvl>
    <w:lvl w:ilvl="7" w:tplc="612A13D2" w:tentative="1">
      <w:start w:val="1"/>
      <w:numFmt w:val="lowerLetter"/>
      <w:lvlText w:val="%8."/>
      <w:lvlJc w:val="left"/>
      <w:pPr>
        <w:ind w:left="5760" w:hanging="360"/>
      </w:pPr>
    </w:lvl>
    <w:lvl w:ilvl="8" w:tplc="ACCA6E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4FAGkPo5YtAAAA"/>
  </w:docVars>
  <w:rsids>
    <w:rsidRoot w:val="00B7574F"/>
    <w:rsid w:val="00091502"/>
    <w:rsid w:val="000A1BAD"/>
    <w:rsid w:val="000C0803"/>
    <w:rsid w:val="000C2C6A"/>
    <w:rsid w:val="000D2169"/>
    <w:rsid w:val="000F0903"/>
    <w:rsid w:val="00130B56"/>
    <w:rsid w:val="0013181E"/>
    <w:rsid w:val="001602BB"/>
    <w:rsid w:val="001A2683"/>
    <w:rsid w:val="001C098D"/>
    <w:rsid w:val="00200F3E"/>
    <w:rsid w:val="00201214"/>
    <w:rsid w:val="00207997"/>
    <w:rsid w:val="00224434"/>
    <w:rsid w:val="00250EB0"/>
    <w:rsid w:val="00270C10"/>
    <w:rsid w:val="002901D9"/>
    <w:rsid w:val="002E1176"/>
    <w:rsid w:val="00311493"/>
    <w:rsid w:val="0033144D"/>
    <w:rsid w:val="00377506"/>
    <w:rsid w:val="00427F4C"/>
    <w:rsid w:val="004500DE"/>
    <w:rsid w:val="004B3024"/>
    <w:rsid w:val="005002EC"/>
    <w:rsid w:val="00532293"/>
    <w:rsid w:val="0053618A"/>
    <w:rsid w:val="00546A6C"/>
    <w:rsid w:val="005702EF"/>
    <w:rsid w:val="005F5BC8"/>
    <w:rsid w:val="00654497"/>
    <w:rsid w:val="0066315B"/>
    <w:rsid w:val="0076795F"/>
    <w:rsid w:val="00776416"/>
    <w:rsid w:val="007A0EAB"/>
    <w:rsid w:val="007A1604"/>
    <w:rsid w:val="007E39F1"/>
    <w:rsid w:val="008B6FF1"/>
    <w:rsid w:val="00935086"/>
    <w:rsid w:val="00935F80"/>
    <w:rsid w:val="0098520B"/>
    <w:rsid w:val="009C0FA6"/>
    <w:rsid w:val="009C241D"/>
    <w:rsid w:val="009C48ED"/>
    <w:rsid w:val="009D3141"/>
    <w:rsid w:val="009E0D9C"/>
    <w:rsid w:val="00A03896"/>
    <w:rsid w:val="00A12B03"/>
    <w:rsid w:val="00A14190"/>
    <w:rsid w:val="00A171BD"/>
    <w:rsid w:val="00A621B0"/>
    <w:rsid w:val="00A674C0"/>
    <w:rsid w:val="00A87228"/>
    <w:rsid w:val="00AF16A4"/>
    <w:rsid w:val="00B10541"/>
    <w:rsid w:val="00B1207F"/>
    <w:rsid w:val="00B26CB0"/>
    <w:rsid w:val="00B3325E"/>
    <w:rsid w:val="00B7574F"/>
    <w:rsid w:val="00B9595A"/>
    <w:rsid w:val="00BA5721"/>
    <w:rsid w:val="00BB0804"/>
    <w:rsid w:val="00BF2C39"/>
    <w:rsid w:val="00C032FD"/>
    <w:rsid w:val="00C610B2"/>
    <w:rsid w:val="00CC6145"/>
    <w:rsid w:val="00D01C72"/>
    <w:rsid w:val="00D2123C"/>
    <w:rsid w:val="00DA2EA0"/>
    <w:rsid w:val="00DE1A94"/>
    <w:rsid w:val="00E031F7"/>
    <w:rsid w:val="00E22A18"/>
    <w:rsid w:val="00E22D25"/>
    <w:rsid w:val="00E5058F"/>
    <w:rsid w:val="00E6539A"/>
    <w:rsid w:val="00E65CEA"/>
    <w:rsid w:val="00EC020F"/>
    <w:rsid w:val="00EC6AA5"/>
    <w:rsid w:val="00ED01FB"/>
    <w:rsid w:val="00F7576F"/>
    <w:rsid w:val="00F85862"/>
    <w:rsid w:val="00FB74CB"/>
    <w:rsid w:val="00FF6339"/>
    <w:rsid w:val="17072597"/>
    <w:rsid w:val="184C0106"/>
    <w:rsid w:val="2678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93903-0929-48A8-854C-7CA31A1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8520B"/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20B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sLevel1">
    <w:name w:val="Assignments Level 1"/>
    <w:basedOn w:val="Normal"/>
    <w:link w:val="AssignmentsLevel1Char"/>
    <w:qFormat/>
    <w:rsid w:val="00A87228"/>
    <w:pPr>
      <w:widowControl w:val="0"/>
      <w:spacing w:after="0"/>
    </w:pPr>
    <w:rPr>
      <w:rFonts w:eastAsia="Times New Roman" w:cs="Times New Roman"/>
      <w:color w:val="auto"/>
      <w:szCs w:val="20"/>
      <w:lang w:val="x-none" w:eastAsia="x-none"/>
    </w:rPr>
  </w:style>
  <w:style w:type="character" w:customStyle="1" w:styleId="AssignmentsLevel1Char">
    <w:name w:val="Assignments Level 1 Char"/>
    <w:link w:val="AssignmentsLevel1"/>
    <w:rsid w:val="00A872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Strong">
    <w:name w:val="Strong"/>
    <w:qFormat/>
    <w:rsid w:val="00A87228"/>
    <w:rPr>
      <w:b/>
      <w:bCs/>
    </w:rPr>
  </w:style>
  <w:style w:type="paragraph" w:customStyle="1" w:styleId="APACitation">
    <w:name w:val="APA Citation"/>
    <w:basedOn w:val="Normal"/>
    <w:next w:val="Normal"/>
    <w:qFormat/>
    <w:rsid w:val="00AF16A4"/>
    <w:pPr>
      <w:widowControl w:val="0"/>
      <w:spacing w:after="0"/>
      <w:ind w:left="360" w:hanging="360"/>
    </w:pPr>
    <w:rPr>
      <w:rFonts w:eastAsia="Times New Roman" w:cs="Arial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FB74C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74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doi.org/10.32388/7bnx5q" TargetMode="External" /><Relationship Id="rId18" Type="http://schemas.openxmlformats.org/officeDocument/2006/relationships/header" Target="header2.xml" /><Relationship Id="rId3" Type="http://schemas.openxmlformats.org/officeDocument/2006/relationships/customXml" Target="../customXml/item3.xml" /><Relationship Id="rId21" Type="http://schemas.openxmlformats.org/officeDocument/2006/relationships/theme" Target="theme/theme1.xml" /><Relationship Id="rId7" Type="http://schemas.openxmlformats.org/officeDocument/2006/relationships/styles" Target="styles.xml" /><Relationship Id="rId12" Type="http://schemas.openxmlformats.org/officeDocument/2006/relationships/image" Target="media/image1.png" /><Relationship Id="rId17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header" Target="header1.xm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hyperlink" Target="https://doi.org/10.4324/9780429354786-1" TargetMode="External" /><Relationship Id="rId10" Type="http://schemas.openxmlformats.org/officeDocument/2006/relationships/footnotes" Target="footnotes.xml" /><Relationship Id="rId19" Type="http://schemas.openxmlformats.org/officeDocument/2006/relationships/footer" Target="footer2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doi.org/10.1097/00115514-201211000-00008" TargetMode="External" 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8574C-278E-4052-8172-41B352921DB5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00676D0-FB3F-40CE-AEE1-D1570332836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3da832f-3ecf-443d-91e7-99457f1877f8"/>
    <ds:schemaRef ds:uri="b06b1bca-4aad-41ab-bd2f-6e8d6f0c1215"/>
  </ds:schemaRefs>
</ds:datastoreItem>
</file>

<file path=customXml/itemProps5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www.w3.org/2000/xmlns/"/>
    <ds:schemaRef ds:uri="c3da832f-3ecf-443d-91e7-99457f1877f8"/>
    <ds:schemaRef ds:uri="http://www.w3.org/2001/XMLSchema-instance"/>
    <ds:schemaRef ds:uri="b06b1bca-4aad-41ab-bd2f-6e8d6f0c12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creator>University of Phoenix</dc:creator>
  <cp:lastModifiedBy>nyoike31@gmail.com</cp:lastModifiedBy>
  <cp:revision>2</cp:revision>
  <dcterms:created xsi:type="dcterms:W3CDTF">2021-06-07T20:22:00Z</dcterms:created>
  <dcterms:modified xsi:type="dcterms:W3CDTF">2021-06-07T20:22:00Z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